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664D" w14:textId="1BF68784" w:rsidR="004410F7" w:rsidRDefault="00A351AE">
      <w:r>
        <w:rPr>
          <w:noProof/>
        </w:rPr>
        <w:drawing>
          <wp:inline distT="0" distB="0" distL="0" distR="0" wp14:anchorId="5BB98215" wp14:editId="6B1B2FBC">
            <wp:extent cx="552450" cy="586578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193" cy="58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69345" w14:textId="54A8EDD1" w:rsidR="00CE026F" w:rsidRDefault="00CE026F" w:rsidP="00CE026F">
      <w:pPr>
        <w:pStyle w:val="NormaleWeb"/>
        <w:spacing w:before="0" w:beforeAutospacing="0" w:after="0" w:afterAutospacing="0" w:line="210" w:lineRule="atLeast"/>
        <w:jc w:val="center"/>
        <w:rPr>
          <w:rStyle w:val="Enfasigrassetto"/>
          <w:rFonts w:ascii="Arial" w:hAnsi="Arial" w:cs="Arial"/>
          <w:color w:val="FF0000"/>
          <w:sz w:val="56"/>
          <w:szCs w:val="56"/>
        </w:rPr>
      </w:pPr>
      <w:r>
        <w:rPr>
          <w:rStyle w:val="Enfasigrassetto"/>
          <w:rFonts w:ascii="Arial" w:hAnsi="Arial" w:cs="Arial"/>
          <w:color w:val="FF0000"/>
          <w:sz w:val="56"/>
          <w:szCs w:val="56"/>
        </w:rPr>
        <w:t>LUNA SUL COLOSSEO 2022</w:t>
      </w:r>
    </w:p>
    <w:p w14:paraId="1ECAFEEA" w14:textId="52D59D9C" w:rsidR="001D3179" w:rsidRPr="00CE026F" w:rsidRDefault="00CE026F" w:rsidP="00CE026F">
      <w:pPr>
        <w:pStyle w:val="Titolo1"/>
        <w:shd w:val="clear" w:color="auto" w:fill="FFFFFF"/>
        <w:rPr>
          <w:rFonts w:cs="Arial"/>
          <w:b w:val="0"/>
          <w:bCs/>
          <w:color w:val="555555"/>
          <w:sz w:val="40"/>
          <w:szCs w:val="40"/>
        </w:rPr>
      </w:pPr>
      <w:r w:rsidRPr="00CE026F">
        <w:rPr>
          <w:rStyle w:val="Enfasigrassetto"/>
          <w:rFonts w:cs="Arial"/>
          <w:b/>
          <w:bCs w:val="0"/>
          <w:color w:val="FFFFFF" w:themeColor="background1"/>
          <w:sz w:val="42"/>
          <w:szCs w:val="42"/>
          <w:highlight w:val="blue"/>
        </w:rPr>
        <w:t>Venerdì 17 giugno, ore 21.</w:t>
      </w:r>
      <w:r w:rsidR="00C66C98">
        <w:rPr>
          <w:rStyle w:val="Enfasigrassetto"/>
          <w:rFonts w:cs="Arial"/>
          <w:b/>
          <w:bCs w:val="0"/>
          <w:color w:val="FFFFFF" w:themeColor="background1"/>
          <w:sz w:val="42"/>
          <w:szCs w:val="42"/>
          <w:highlight w:val="blue"/>
        </w:rPr>
        <w:t>5</w:t>
      </w:r>
      <w:r w:rsidRPr="00CE026F">
        <w:rPr>
          <w:rStyle w:val="Enfasigrassetto"/>
          <w:rFonts w:cs="Arial"/>
          <w:b/>
          <w:bCs w:val="0"/>
          <w:color w:val="FFFFFF" w:themeColor="background1"/>
          <w:sz w:val="42"/>
          <w:szCs w:val="42"/>
          <w:highlight w:val="blue"/>
        </w:rPr>
        <w:t>0</w:t>
      </w:r>
      <w:r w:rsidRPr="00CE026F">
        <w:t xml:space="preserve"> </w:t>
      </w:r>
      <w:r>
        <w:rPr>
          <w:noProof/>
        </w:rPr>
        <w:drawing>
          <wp:inline distT="0" distB="0" distL="0" distR="0" wp14:anchorId="13D04343" wp14:editId="5900F651">
            <wp:extent cx="4762500" cy="3171825"/>
            <wp:effectExtent l="0" t="0" r="0" b="9525"/>
            <wp:docPr id="2" name="Immagine 2" descr="La luna sul Coloss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luna sul Colosse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A4024" w14:textId="77777777" w:rsidR="00CE026F" w:rsidRDefault="00CE026F" w:rsidP="00B73880">
      <w:pPr>
        <w:spacing w:after="0"/>
        <w:jc w:val="center"/>
        <w:rPr>
          <w:rFonts w:ascii="Albertus Medium" w:hAnsi="Albertus Medium" w:cs="Arial"/>
          <w:b/>
          <w:color w:val="000080"/>
          <w:sz w:val="28"/>
          <w:szCs w:val="28"/>
        </w:rPr>
      </w:pPr>
      <w:r w:rsidRPr="00F76B3C">
        <w:rPr>
          <w:rStyle w:val="Enfasigrassetto"/>
          <w:rFonts w:ascii="Barlow" w:eastAsia="Times New Roman" w:hAnsi="Barlow"/>
          <w:color w:val="FF0000"/>
          <w:sz w:val="32"/>
          <w:szCs w:val="32"/>
        </w:rPr>
        <w:t>Nella magica atmosfera notturna un suggestivo percorso di visita al Colosseo e ai Sotterranei</w:t>
      </w:r>
      <w:r w:rsidRPr="00F76B3C">
        <w:rPr>
          <w:rFonts w:ascii="Barlow" w:eastAsia="Times New Roman" w:hAnsi="Barlow"/>
          <w:color w:val="FF0000"/>
          <w:sz w:val="32"/>
          <w:szCs w:val="32"/>
        </w:rPr>
        <w:br/>
      </w:r>
      <w:r w:rsidRPr="00CE026F">
        <w:rPr>
          <w:rFonts w:ascii="Barlow" w:eastAsia="Times New Roman" w:hAnsi="Barlow"/>
          <w:color w:val="0E0907"/>
          <w:sz w:val="24"/>
          <w:szCs w:val="24"/>
        </w:rPr>
        <w:t xml:space="preserve">L’itinerario attraversa il </w:t>
      </w:r>
      <w:r w:rsidRPr="00CE026F">
        <w:rPr>
          <w:rStyle w:val="Enfasigrassetto"/>
          <w:rFonts w:ascii="Barlow" w:eastAsia="Times New Roman" w:hAnsi="Barlow"/>
          <w:color w:val="0E0907"/>
          <w:sz w:val="24"/>
          <w:szCs w:val="24"/>
        </w:rPr>
        <w:t>dedalo di gallerie e passaggi</w:t>
      </w:r>
      <w:r w:rsidRPr="00CE026F">
        <w:rPr>
          <w:rFonts w:ascii="Barlow" w:eastAsia="Times New Roman" w:hAnsi="Barlow"/>
          <w:color w:val="0E0907"/>
          <w:sz w:val="24"/>
          <w:szCs w:val="24"/>
        </w:rPr>
        <w:t xml:space="preserve"> in cui si svolgevano i preparativi degli spettacoli, dove erano stoccati i materiali scenici e dove le belve, chiuse in gabbie, venivano poi caricate sui montacarichi per arrivare al piano dell’arena per le venationes, le cruente scene di caccia.</w:t>
      </w:r>
      <w:r w:rsidRPr="00CE026F">
        <w:rPr>
          <w:rFonts w:ascii="Barlow" w:eastAsia="Times New Roman" w:hAnsi="Barlow"/>
          <w:color w:val="0E0907"/>
          <w:sz w:val="24"/>
          <w:szCs w:val="24"/>
        </w:rPr>
        <w:br/>
        <w:t xml:space="preserve">Nel percorso di visita si inserisce la </w:t>
      </w:r>
      <w:r w:rsidRPr="00CE026F">
        <w:rPr>
          <w:rStyle w:val="Enfasigrassetto"/>
          <w:rFonts w:ascii="Barlow" w:eastAsia="Times New Roman" w:hAnsi="Barlow"/>
          <w:color w:val="0E0907"/>
          <w:sz w:val="24"/>
          <w:szCs w:val="24"/>
        </w:rPr>
        <w:t>lettura multimediale del dipinto che raffigura una veduta ideale - a volo d’uccello - della città di Gerusalemme,</w:t>
      </w:r>
      <w:r w:rsidRPr="00CE026F">
        <w:rPr>
          <w:rFonts w:ascii="Barlow" w:eastAsia="Times New Roman" w:hAnsi="Barlow"/>
          <w:color w:val="0E0907"/>
          <w:sz w:val="24"/>
          <w:szCs w:val="24"/>
        </w:rPr>
        <w:t xml:space="preserve"> posto sull’arco di fondo della Porta Trionfale: la stessa dalla quale entravano i gladiatori e le belve che si affrontavano sull’arena.</w:t>
      </w:r>
      <w:r w:rsidRPr="00CE026F">
        <w:rPr>
          <w:rFonts w:ascii="Barlow" w:eastAsia="Times New Roman" w:hAnsi="Barlow"/>
          <w:color w:val="0E0907"/>
          <w:sz w:val="24"/>
          <w:szCs w:val="24"/>
        </w:rPr>
        <w:br/>
        <w:t>La visita prosegue passando davanti a una delle edicole della via Crucis e alla croce, entrambe poste lungo il perimetro dell’arena. Qui termina l’itinerario: con il racconto degli spettacoli offerti al popolo romano dagli imperatori, e con lo straordinario affaccio sulla complessa ossatura dei sotterranei e sulla vastità degli spalti, scavati dalle ombre della notte e che ospitavano oltre 60mila spettatori.</w:t>
      </w:r>
    </w:p>
    <w:p w14:paraId="7DABABB4" w14:textId="77777777" w:rsidR="00F76B3C" w:rsidRDefault="00F76B3C" w:rsidP="00F76B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992A41">
        <w:rPr>
          <w:rFonts w:ascii="Calibri-Bold" w:hAnsi="Calibri-Bold" w:cs="Calibri-Bold"/>
          <w:b/>
          <w:bCs/>
          <w:sz w:val="28"/>
          <w:szCs w:val="28"/>
        </w:rPr>
        <w:t>Durata</w:t>
      </w:r>
      <w:r w:rsidRPr="00992A41">
        <w:rPr>
          <w:rFonts w:ascii="Calibri" w:hAnsi="Calibri" w:cs="Calibri"/>
          <w:sz w:val="28"/>
          <w:szCs w:val="28"/>
        </w:rPr>
        <w:t>: 75 minuti</w:t>
      </w:r>
      <w:r>
        <w:rPr>
          <w:rFonts w:ascii="Calibri" w:hAnsi="Calibri" w:cs="Calibri"/>
          <w:sz w:val="28"/>
          <w:szCs w:val="28"/>
        </w:rPr>
        <w:t xml:space="preserve"> - </w:t>
      </w:r>
      <w:r>
        <w:rPr>
          <w:rFonts w:ascii="Calibri-Bold" w:hAnsi="Calibri-Bold" w:cs="Calibri-Bold"/>
          <w:b/>
          <w:bCs/>
          <w:sz w:val="32"/>
          <w:szCs w:val="32"/>
        </w:rPr>
        <w:t xml:space="preserve">Biglietto evento serale adulti: </w:t>
      </w:r>
      <w:r w:rsidRPr="00913CED">
        <w:rPr>
          <w:rFonts w:ascii="Calibri" w:hAnsi="Calibri" w:cs="Calibri"/>
          <w:b/>
          <w:color w:val="FF0000"/>
          <w:sz w:val="32"/>
          <w:szCs w:val="32"/>
        </w:rPr>
        <w:t>€1</w:t>
      </w:r>
      <w:r>
        <w:rPr>
          <w:rFonts w:ascii="Calibri" w:hAnsi="Calibri" w:cs="Calibri"/>
          <w:b/>
          <w:color w:val="FF0000"/>
          <w:sz w:val="32"/>
          <w:szCs w:val="32"/>
        </w:rPr>
        <w:t>9*</w:t>
      </w:r>
      <w:r>
        <w:rPr>
          <w:rFonts w:ascii="Calibri" w:hAnsi="Calibri" w:cs="Calibri"/>
          <w:sz w:val="32"/>
          <w:szCs w:val="32"/>
        </w:rPr>
        <w:t xml:space="preserve"> (anziché €25)</w:t>
      </w:r>
    </w:p>
    <w:p w14:paraId="3DE71D64" w14:textId="77777777" w:rsidR="00F76B3C" w:rsidRPr="00FC1441" w:rsidRDefault="00F76B3C" w:rsidP="00F76B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C1441">
        <w:rPr>
          <w:rFonts w:ascii="Calibri" w:hAnsi="Calibri" w:cs="Calibri"/>
          <w:sz w:val="24"/>
          <w:szCs w:val="24"/>
        </w:rPr>
        <w:t xml:space="preserve">incluso ingresso, diritto di prenotazione, auricolari e visita guidata </w:t>
      </w:r>
    </w:p>
    <w:p w14:paraId="665F48B0" w14:textId="36E3735F" w:rsidR="00F76B3C" w:rsidRDefault="00F76B3C" w:rsidP="00F76B3C">
      <w:pPr>
        <w:pStyle w:val="xxmsonormal"/>
        <w:spacing w:before="0" w:beforeAutospacing="0" w:after="0" w:afterAutospacing="0"/>
        <w:rPr>
          <w:b/>
          <w:bCs/>
          <w:color w:val="1F497D"/>
        </w:rPr>
      </w:pPr>
      <w:r>
        <w:rPr>
          <w:rFonts w:ascii="Calibri-Bold" w:hAnsi="Calibri-Bold" w:cs="Calibri-Bold"/>
          <w:b/>
          <w:bCs/>
          <w:sz w:val="32"/>
          <w:szCs w:val="32"/>
          <w:lang w:eastAsia="en-US"/>
        </w:rPr>
        <w:t>G</w:t>
      </w:r>
      <w:r w:rsidRPr="00866B3F">
        <w:rPr>
          <w:rFonts w:ascii="Calibri-Bold" w:hAnsi="Calibri-Bold" w:cs="Calibri-Bold"/>
          <w:b/>
          <w:bCs/>
          <w:sz w:val="32"/>
          <w:szCs w:val="32"/>
          <w:lang w:eastAsia="en-US"/>
        </w:rPr>
        <w:t>iovani under 25</w:t>
      </w:r>
      <w:r>
        <w:rPr>
          <w:rFonts w:ascii="Calibri-Bold" w:hAnsi="Calibri-Bold" w:cs="Calibri-Bold"/>
          <w:b/>
          <w:bCs/>
          <w:sz w:val="32"/>
          <w:szCs w:val="32"/>
          <w:lang w:eastAsia="en-US"/>
        </w:rPr>
        <w:t xml:space="preserve">: </w:t>
      </w:r>
      <w:r w:rsidRPr="00866B3F">
        <w:rPr>
          <w:b/>
          <w:color w:val="FF0000"/>
          <w:sz w:val="32"/>
          <w:szCs w:val="32"/>
          <w:lang w:eastAsia="en-US"/>
        </w:rPr>
        <w:t xml:space="preserve">€ </w:t>
      </w:r>
      <w:r>
        <w:rPr>
          <w:b/>
          <w:color w:val="FF0000"/>
          <w:sz w:val="32"/>
          <w:szCs w:val="32"/>
          <w:lang w:eastAsia="en-US"/>
        </w:rPr>
        <w:t>17</w:t>
      </w:r>
      <w:r w:rsidRPr="00866B3F">
        <w:rPr>
          <w:b/>
          <w:color w:val="FF0000"/>
          <w:sz w:val="32"/>
          <w:szCs w:val="32"/>
          <w:lang w:eastAsia="en-US"/>
        </w:rPr>
        <w:t>,00</w:t>
      </w:r>
      <w:r>
        <w:rPr>
          <w:b/>
          <w:bCs/>
          <w:color w:val="1F497D"/>
        </w:rPr>
        <w:t xml:space="preserve"> - </w:t>
      </w:r>
      <w:r w:rsidRPr="00866B3F">
        <w:rPr>
          <w:rFonts w:ascii="Calibri-Bold" w:hAnsi="Calibri-Bold" w:cs="Calibri-Bold"/>
          <w:b/>
          <w:bCs/>
          <w:sz w:val="32"/>
          <w:szCs w:val="32"/>
          <w:lang w:eastAsia="en-US"/>
        </w:rPr>
        <w:t>Bambini al di sotto dei 6 anni:</w:t>
      </w:r>
      <w:r>
        <w:rPr>
          <w:color w:val="1F497D"/>
        </w:rPr>
        <w:t xml:space="preserve"> </w:t>
      </w:r>
      <w:r w:rsidRPr="00866B3F">
        <w:rPr>
          <w:b/>
          <w:color w:val="FF0000"/>
          <w:sz w:val="32"/>
          <w:szCs w:val="32"/>
          <w:lang w:eastAsia="en-US"/>
        </w:rPr>
        <w:t>Gratuito</w:t>
      </w:r>
    </w:p>
    <w:p w14:paraId="70746D17" w14:textId="77777777" w:rsidR="00F76B3C" w:rsidRPr="00FC1441" w:rsidRDefault="00F76B3C" w:rsidP="00F76B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FF0000"/>
          <w:sz w:val="28"/>
          <w:szCs w:val="28"/>
        </w:rPr>
      </w:pPr>
      <w:r w:rsidRPr="00FC1441">
        <w:rPr>
          <w:rFonts w:ascii="Calibri" w:hAnsi="Calibri" w:cs="Calibri"/>
          <w:sz w:val="28"/>
          <w:szCs w:val="28"/>
        </w:rPr>
        <w:t>(</w:t>
      </w:r>
      <w:r w:rsidRPr="00FC1441">
        <w:rPr>
          <w:rFonts w:ascii="Calibri" w:hAnsi="Calibri" w:cs="Calibri"/>
          <w:b/>
          <w:color w:val="FF0000"/>
          <w:sz w:val="28"/>
          <w:szCs w:val="28"/>
        </w:rPr>
        <w:t>*già comprensivo di contributo da AIDA)</w:t>
      </w:r>
    </w:p>
    <w:p w14:paraId="3B049F73" w14:textId="4ECDDE06" w:rsidR="00A351AE" w:rsidRPr="007768C8" w:rsidRDefault="00A351AE" w:rsidP="00F76B3C">
      <w:pPr>
        <w:pStyle w:val="Paragrafoelenco"/>
        <w:spacing w:after="0"/>
        <w:ind w:left="0"/>
        <w:jc w:val="center"/>
        <w:rPr>
          <w:rFonts w:ascii="Verdana" w:hAnsi="Verdana"/>
          <w:color w:val="000080"/>
        </w:rPr>
      </w:pPr>
      <w:r w:rsidRPr="007768C8">
        <w:rPr>
          <w:rFonts w:ascii="Verdana" w:hAnsi="Verdana"/>
          <w:color w:val="000080"/>
        </w:rPr>
        <w:t>La prenotazione potrà essere effettuata presso:</w:t>
      </w:r>
    </w:p>
    <w:p w14:paraId="3B65D206" w14:textId="77777777" w:rsidR="00A351AE" w:rsidRDefault="00A351AE" w:rsidP="00F76B3C">
      <w:pPr>
        <w:spacing w:after="0"/>
        <w:jc w:val="center"/>
        <w:rPr>
          <w:rFonts w:ascii="Albertus Medium" w:hAnsi="Albertus Medium"/>
          <w:color w:val="000080"/>
          <w:sz w:val="28"/>
          <w:szCs w:val="28"/>
        </w:rPr>
      </w:pPr>
      <w:r w:rsidRPr="00F8251F">
        <w:rPr>
          <w:rFonts w:ascii="Albertus Medium" w:hAnsi="Albertus Medium"/>
          <w:b/>
          <w:color w:val="3366FF"/>
          <w:sz w:val="28"/>
          <w:szCs w:val="28"/>
        </w:rPr>
        <w:lastRenderedPageBreak/>
        <w:t>Martino Nicoletti</w:t>
      </w:r>
      <w:r>
        <w:rPr>
          <w:rFonts w:ascii="Albertus Medium" w:hAnsi="Albertus Medium"/>
          <w:b/>
          <w:color w:val="3366FF"/>
          <w:sz w:val="28"/>
          <w:szCs w:val="28"/>
        </w:rPr>
        <w:t xml:space="preserve">   </w:t>
      </w:r>
      <w:r>
        <w:rPr>
          <w:rFonts w:ascii="Albertus Medium" w:hAnsi="Albertus Medium"/>
          <w:color w:val="000080"/>
          <w:sz w:val="28"/>
          <w:szCs w:val="28"/>
        </w:rPr>
        <w:t xml:space="preserve">-  </w:t>
      </w:r>
      <w:hyperlink r:id="rId6" w:history="1">
        <w:r w:rsidRPr="007C3D9F">
          <w:rPr>
            <w:rStyle w:val="Collegamentoipertestuale"/>
            <w:rFonts w:ascii="Albertus Medium" w:hAnsi="Albertus Medium"/>
            <w:sz w:val="28"/>
            <w:szCs w:val="28"/>
          </w:rPr>
          <w:t>m.nicoletti@almaviva.it</w:t>
        </w:r>
      </w:hyperlink>
    </w:p>
    <w:sectPr w:rsidR="00A351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altName w:val="Barlow"/>
    <w:charset w:val="00"/>
    <w:family w:val="auto"/>
    <w:pitch w:val="variable"/>
    <w:sig w:usb0="20000007" w:usb1="00000000" w:usb2="00000000" w:usb3="00000000" w:csb0="00000193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03"/>
    <w:rsid w:val="001A28AE"/>
    <w:rsid w:val="001D3179"/>
    <w:rsid w:val="00432603"/>
    <w:rsid w:val="004410F7"/>
    <w:rsid w:val="00A351AE"/>
    <w:rsid w:val="00B73880"/>
    <w:rsid w:val="00C66C98"/>
    <w:rsid w:val="00CE026F"/>
    <w:rsid w:val="00F76B3C"/>
    <w:rsid w:val="00FA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3EC72"/>
  <w15:chartTrackingRefBased/>
  <w15:docId w15:val="{F488E25E-63D3-4F43-9254-CEE2656A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351AE"/>
    <w:pPr>
      <w:keepNext/>
      <w:tabs>
        <w:tab w:val="left" w:pos="8780"/>
      </w:tabs>
      <w:spacing w:after="0" w:line="240" w:lineRule="auto"/>
      <w:ind w:right="566"/>
      <w:jc w:val="center"/>
      <w:outlineLvl w:val="0"/>
    </w:pPr>
    <w:rPr>
      <w:rFonts w:ascii="Arial" w:eastAsia="Times New Roman" w:hAnsi="Arial" w:cs="Times New Roman"/>
      <w:b/>
      <w:i/>
      <w:sz w:val="6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351AE"/>
    <w:rPr>
      <w:rFonts w:ascii="Arial" w:eastAsia="Times New Roman" w:hAnsi="Arial" w:cs="Times New Roman"/>
      <w:b/>
      <w:i/>
      <w:sz w:val="64"/>
      <w:szCs w:val="20"/>
      <w:u w:val="single"/>
      <w:lang w:eastAsia="it-IT"/>
    </w:rPr>
  </w:style>
  <w:style w:type="character" w:styleId="Collegamentoipertestuale">
    <w:name w:val="Hyperlink"/>
    <w:uiPriority w:val="99"/>
    <w:rsid w:val="00A351AE"/>
    <w:rPr>
      <w:color w:val="0000FF"/>
      <w:u w:val="single"/>
    </w:rPr>
  </w:style>
  <w:style w:type="paragraph" w:styleId="Paragrafoelenco">
    <w:name w:val="List Paragraph"/>
    <w:basedOn w:val="Normale"/>
    <w:qFormat/>
    <w:rsid w:val="00A351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B73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73880"/>
    <w:rPr>
      <w:b/>
      <w:bCs/>
    </w:rPr>
  </w:style>
  <w:style w:type="paragraph" w:customStyle="1" w:styleId="xxmsonormal">
    <w:name w:val="x_xmsonormal"/>
    <w:basedOn w:val="Normale"/>
    <w:rsid w:val="00F76B3C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nicoletti@almaviva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7</cp:revision>
  <dcterms:created xsi:type="dcterms:W3CDTF">2022-05-01T09:24:00Z</dcterms:created>
  <dcterms:modified xsi:type="dcterms:W3CDTF">2022-05-24T08:11:00Z</dcterms:modified>
</cp:coreProperties>
</file>