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040FD" w14:textId="4A40E2C7" w:rsidR="009039CB" w:rsidRDefault="00B3067C">
      <w:r>
        <w:rPr>
          <w:rFonts w:ascii="Century Gothic" w:hAnsi="Century Gothic"/>
          <w:b/>
          <w:noProof/>
          <w:sz w:val="32"/>
          <w:szCs w:val="32"/>
        </w:rPr>
        <w:drawing>
          <wp:inline distT="0" distB="0" distL="0" distR="0" wp14:anchorId="24003A26" wp14:editId="0FE8F6BE">
            <wp:extent cx="742950" cy="7905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7D1F5" w14:textId="77777777" w:rsidR="00675B39" w:rsidRDefault="00675B39" w:rsidP="00B3067C">
      <w:pPr>
        <w:spacing w:after="0"/>
        <w:jc w:val="center"/>
        <w:rPr>
          <w:rFonts w:ascii="Tekton Pro" w:hAnsi="Tekton Pro"/>
          <w:b/>
          <w:bCs/>
          <w:color w:val="008080"/>
          <w:sz w:val="40"/>
          <w:szCs w:val="40"/>
          <w:u w:val="single"/>
        </w:rPr>
      </w:pPr>
      <w:r>
        <w:rPr>
          <w:rFonts w:ascii="Tekton Pro" w:hAnsi="Tekton Pro"/>
          <w:b/>
          <w:bCs/>
          <w:color w:val="008080"/>
          <w:sz w:val="40"/>
          <w:szCs w:val="40"/>
          <w:u w:val="single"/>
        </w:rPr>
        <w:t>S</w:t>
      </w:r>
      <w:r w:rsidRPr="00675B39">
        <w:rPr>
          <w:rFonts w:ascii="Tekton Pro" w:hAnsi="Tekton Pro"/>
          <w:b/>
          <w:bCs/>
          <w:color w:val="008080"/>
          <w:sz w:val="40"/>
          <w:szCs w:val="40"/>
          <w:u w:val="single"/>
        </w:rPr>
        <w:t xml:space="preserve">abato 26 </w:t>
      </w:r>
      <w:proofErr w:type="gramStart"/>
      <w:r w:rsidRPr="00675B39">
        <w:rPr>
          <w:rFonts w:ascii="Tekton Pro" w:hAnsi="Tekton Pro"/>
          <w:b/>
          <w:bCs/>
          <w:color w:val="008080"/>
          <w:sz w:val="40"/>
          <w:szCs w:val="40"/>
          <w:u w:val="single"/>
        </w:rPr>
        <w:t>settembre  ore</w:t>
      </w:r>
      <w:proofErr w:type="gramEnd"/>
      <w:r w:rsidRPr="00675B39">
        <w:rPr>
          <w:rFonts w:ascii="Tekton Pro" w:hAnsi="Tekton Pro"/>
          <w:b/>
          <w:bCs/>
          <w:color w:val="008080"/>
          <w:sz w:val="40"/>
          <w:szCs w:val="40"/>
          <w:u w:val="single"/>
        </w:rPr>
        <w:t xml:space="preserve"> 10:30</w:t>
      </w:r>
    </w:p>
    <w:p w14:paraId="0617356D" w14:textId="419AA58E" w:rsidR="00B3067C" w:rsidRDefault="00B3067C" w:rsidP="00B3067C">
      <w:pPr>
        <w:spacing w:after="0"/>
        <w:jc w:val="center"/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</w:pPr>
      <w:r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>Visita guidata, CON APERTURA SPECIALE, al</w:t>
      </w:r>
      <w:r w:rsidR="00675B39"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>la</w:t>
      </w:r>
      <w:r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 xml:space="preserve"> </w:t>
      </w:r>
    </w:p>
    <w:p w14:paraId="27561672" w14:textId="0A3D80B9" w:rsidR="00B3067C" w:rsidRDefault="00675B39" w:rsidP="0074104D">
      <w:pPr>
        <w:pStyle w:val="Titolo1"/>
        <w:rPr>
          <w:sz w:val="32"/>
          <w:szCs w:val="32"/>
        </w:rPr>
      </w:pPr>
      <w:r>
        <w:t>SARTORIA FARANI</w:t>
      </w:r>
    </w:p>
    <w:p w14:paraId="61B24F3C" w14:textId="1DC5775C" w:rsidR="00B3067C" w:rsidRDefault="00675B39" w:rsidP="00B3067C">
      <w:pPr>
        <w:spacing w:after="0"/>
        <w:jc w:val="center"/>
        <w:rPr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77B40726" wp14:editId="5F3E21E9">
            <wp:extent cx="6120130" cy="3538220"/>
            <wp:effectExtent l="0" t="0" r="0" b="5080"/>
            <wp:docPr id="1891708353" name="Immagine 1" descr="Mostre | far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stre | faran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53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D72B7" w14:textId="77777777" w:rsidR="00675B39" w:rsidRPr="00675B39" w:rsidRDefault="00675B39" w:rsidP="00675B39">
      <w:pPr>
        <w:spacing w:after="0"/>
        <w:jc w:val="center"/>
        <w:rPr>
          <w:b/>
          <w:bCs/>
          <w:sz w:val="32"/>
          <w:szCs w:val="32"/>
          <w:lang w:eastAsia="it-IT"/>
        </w:rPr>
      </w:pPr>
      <w:r w:rsidRPr="00675B39">
        <w:rPr>
          <w:b/>
          <w:bCs/>
          <w:sz w:val="32"/>
          <w:szCs w:val="32"/>
          <w:lang w:eastAsia="it-IT"/>
        </w:rPr>
        <w:t>L’arte del costume nel cuore di Roma</w:t>
      </w:r>
    </w:p>
    <w:p w14:paraId="00F725D4" w14:textId="1EE7E784" w:rsidR="00675B39" w:rsidRDefault="00675B39" w:rsidP="00675B39">
      <w:pPr>
        <w:spacing w:after="0"/>
        <w:jc w:val="center"/>
        <w:rPr>
          <w:sz w:val="32"/>
          <w:szCs w:val="32"/>
          <w:lang w:eastAsia="it-IT"/>
        </w:rPr>
      </w:pPr>
      <w:r w:rsidRPr="00675B39">
        <w:rPr>
          <w:sz w:val="32"/>
          <w:szCs w:val="32"/>
          <w:lang w:eastAsia="it-IT"/>
        </w:rPr>
        <w:t>Nel cuore di Roma, la sartoria fondata da Piero Farani, e oggi diretta da Luigi Piccolo, conserva i segreti di un mondo incantato. Fatto non solo di ago e filo, ma di cultura e passione per il bello.</w:t>
      </w:r>
    </w:p>
    <w:p w14:paraId="273E12D5" w14:textId="77777777" w:rsidR="00675B39" w:rsidRPr="00675B39" w:rsidRDefault="00675B39" w:rsidP="00675B39">
      <w:pPr>
        <w:pStyle w:val="NormaleWeb"/>
        <w:spacing w:before="0" w:beforeAutospacing="0" w:after="0" w:afterAutospacing="0"/>
        <w:jc w:val="both"/>
        <w:rPr>
          <w:rFonts w:ascii="Candara" w:hAnsi="Candara"/>
          <w:i/>
          <w:sz w:val="28"/>
          <w:szCs w:val="28"/>
        </w:rPr>
      </w:pPr>
      <w:r w:rsidRPr="00675B39">
        <w:rPr>
          <w:rFonts w:ascii="Candara" w:hAnsi="Candara"/>
          <w:i/>
          <w:sz w:val="28"/>
          <w:szCs w:val="28"/>
        </w:rPr>
        <w:t>La sartoria Farani da più di cinquant’anni veste i sogni dei più grandi registi teatrali e cinematografici italiani e stranieri. Costumi che sono vere e proprie opere d’arte e che più volte sono stati premiati con l’Oscar (nel 1968 per il Romeo e Giulietta di Zeffirelli; 1976 per il Casanova di Fellini) e con il David di Donatello. Un’occasione straordinaria per visitare una delle più suggestive sartorie teatrali di Roma.</w:t>
      </w:r>
    </w:p>
    <w:p w14:paraId="3A6DC634" w14:textId="42F34353" w:rsidR="00BE7241" w:rsidRDefault="00BE7241" w:rsidP="00BE7241">
      <w:pPr>
        <w:pStyle w:val="Default"/>
        <w:rPr>
          <w:rFonts w:ascii="Albertus Medium" w:hAnsi="Albertus Medium"/>
          <w:b/>
          <w:color w:val="000080"/>
          <w:sz w:val="28"/>
          <w:szCs w:val="28"/>
        </w:rPr>
      </w:pPr>
      <w:r>
        <w:rPr>
          <w:rFonts w:ascii="Albertus Medium" w:hAnsi="Albertus Medium"/>
          <w:b/>
          <w:color w:val="000080"/>
          <w:sz w:val="28"/>
          <w:szCs w:val="28"/>
        </w:rPr>
        <w:t>-</w:t>
      </w:r>
      <w:r w:rsidRPr="006A781C">
        <w:rPr>
          <w:rFonts w:ascii="Albertus Medium" w:hAnsi="Albertus Medium"/>
          <w:b/>
          <w:color w:val="000080"/>
          <w:sz w:val="28"/>
          <w:szCs w:val="28"/>
        </w:rPr>
        <w:t xml:space="preserve"> Quota </w:t>
      </w:r>
      <w:r w:rsidR="00675B39">
        <w:rPr>
          <w:rFonts w:ascii="Albertus Medium" w:hAnsi="Albertus Medium"/>
          <w:b/>
          <w:color w:val="000080"/>
          <w:sz w:val="28"/>
          <w:szCs w:val="28"/>
        </w:rPr>
        <w:t>unica: €8</w:t>
      </w:r>
    </w:p>
    <w:p w14:paraId="368B15A0" w14:textId="7DD9DF76" w:rsidR="00B3067C" w:rsidRDefault="00B3067C" w:rsidP="0074104D">
      <w:pPr>
        <w:pStyle w:val="Paragrafoelenco"/>
        <w:spacing w:after="0"/>
        <w:ind w:left="0"/>
        <w:rPr>
          <w:rFonts w:ascii="Verdana" w:hAnsi="Verdana"/>
          <w:b/>
          <w:bCs/>
          <w:color w:val="000080"/>
          <w:sz w:val="20"/>
          <w:szCs w:val="20"/>
          <w:u w:val="single"/>
        </w:rPr>
      </w:pPr>
      <w:r w:rsidRPr="0052530B">
        <w:rPr>
          <w:rFonts w:ascii="Verdana" w:hAnsi="Verdana"/>
          <w:color w:val="000080"/>
          <w:sz w:val="20"/>
          <w:szCs w:val="20"/>
          <w:u w:val="single"/>
        </w:rPr>
        <w:t>La quota comprende il biglietto d’ingresso</w:t>
      </w:r>
      <w:r w:rsidR="00675B39">
        <w:rPr>
          <w:rFonts w:ascii="Verdana" w:hAnsi="Verdana"/>
          <w:color w:val="000080"/>
          <w:sz w:val="20"/>
          <w:szCs w:val="20"/>
          <w:u w:val="single"/>
        </w:rPr>
        <w:t xml:space="preserve"> e il costo dell’apertura speciale.</w:t>
      </w:r>
      <w:r w:rsidRPr="0052530B">
        <w:rPr>
          <w:rFonts w:ascii="Verdana" w:hAnsi="Verdana"/>
          <w:color w:val="000080"/>
          <w:sz w:val="20"/>
          <w:szCs w:val="20"/>
          <w:u w:val="single"/>
        </w:rPr>
        <w:t xml:space="preserve"> </w:t>
      </w:r>
      <w:r w:rsidRPr="0052530B">
        <w:rPr>
          <w:rFonts w:ascii="Verdana" w:hAnsi="Verdana"/>
          <w:b/>
          <w:bCs/>
          <w:color w:val="000080"/>
          <w:sz w:val="20"/>
          <w:szCs w:val="20"/>
          <w:u w:val="single"/>
        </w:rPr>
        <w:t>I costi della visita guidata sono a carico di AIDA.</w:t>
      </w:r>
    </w:p>
    <w:p w14:paraId="7628AF54" w14:textId="77777777" w:rsidR="00675B39" w:rsidRDefault="00675B39" w:rsidP="00B3067C">
      <w:pPr>
        <w:pStyle w:val="Paragrafoelenco"/>
        <w:spacing w:after="0"/>
        <w:ind w:left="0"/>
        <w:rPr>
          <w:rFonts w:ascii="Verdana" w:hAnsi="Verdana"/>
          <w:color w:val="000080"/>
        </w:rPr>
      </w:pPr>
    </w:p>
    <w:p w14:paraId="0FF099FD" w14:textId="2FE8198B" w:rsidR="00B3067C" w:rsidRPr="007768C8" w:rsidRDefault="00B3067C" w:rsidP="00B3067C">
      <w:pPr>
        <w:pStyle w:val="Paragrafoelenco"/>
        <w:spacing w:after="0"/>
        <w:ind w:left="0"/>
        <w:rPr>
          <w:rFonts w:ascii="Verdana" w:hAnsi="Verdana"/>
          <w:color w:val="000080"/>
        </w:rPr>
      </w:pPr>
      <w:r w:rsidRPr="007768C8">
        <w:rPr>
          <w:rFonts w:ascii="Verdana" w:hAnsi="Verdana"/>
          <w:color w:val="000080"/>
        </w:rPr>
        <w:t>La prenotazione potrà essere effettuata presso:</w:t>
      </w:r>
    </w:p>
    <w:p w14:paraId="1C5031DD" w14:textId="77777777" w:rsidR="00B3067C" w:rsidRDefault="00B3067C" w:rsidP="00B3067C">
      <w:pPr>
        <w:spacing w:after="0"/>
        <w:rPr>
          <w:rFonts w:ascii="Albertus Medium" w:hAnsi="Albertus Medium"/>
          <w:color w:val="000080"/>
          <w:sz w:val="28"/>
          <w:szCs w:val="28"/>
        </w:rPr>
      </w:pPr>
      <w:r w:rsidRPr="00F8251F">
        <w:rPr>
          <w:rFonts w:ascii="Albertus Medium" w:hAnsi="Albertus Medium"/>
          <w:b/>
          <w:color w:val="3366FF"/>
          <w:sz w:val="28"/>
          <w:szCs w:val="28"/>
        </w:rPr>
        <w:t>Martino Nicoletti</w:t>
      </w:r>
      <w:r>
        <w:rPr>
          <w:rFonts w:ascii="Albertus Medium" w:hAnsi="Albertus Medium"/>
          <w:b/>
          <w:color w:val="3366FF"/>
          <w:sz w:val="28"/>
          <w:szCs w:val="28"/>
        </w:rPr>
        <w:t xml:space="preserve">   </w:t>
      </w:r>
      <w:r>
        <w:rPr>
          <w:rFonts w:ascii="Albertus Medium" w:hAnsi="Albertus Medium"/>
          <w:color w:val="000080"/>
          <w:sz w:val="28"/>
          <w:szCs w:val="28"/>
        </w:rPr>
        <w:t xml:space="preserve">-  </w:t>
      </w:r>
      <w:hyperlink r:id="rId6" w:history="1">
        <w:r w:rsidRPr="007C3D9F">
          <w:rPr>
            <w:rStyle w:val="Collegamentoipertestuale"/>
            <w:rFonts w:ascii="Albertus Medium" w:hAnsi="Albertus Medium"/>
            <w:sz w:val="28"/>
            <w:szCs w:val="28"/>
          </w:rPr>
          <w:t>m.nicoletti@almaviva.it</w:t>
        </w:r>
      </w:hyperlink>
    </w:p>
    <w:sectPr w:rsidR="00B306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3F6"/>
    <w:rsid w:val="000E06C3"/>
    <w:rsid w:val="00271CBB"/>
    <w:rsid w:val="00352D22"/>
    <w:rsid w:val="00675B39"/>
    <w:rsid w:val="0074104D"/>
    <w:rsid w:val="009039CB"/>
    <w:rsid w:val="009C7CD9"/>
    <w:rsid w:val="00B3067C"/>
    <w:rsid w:val="00BE7241"/>
    <w:rsid w:val="00D913F6"/>
    <w:rsid w:val="00E1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17D4"/>
  <w15:chartTrackingRefBased/>
  <w15:docId w15:val="{E4E8842D-CD51-4A55-BE6F-5017B3D4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B3067C"/>
    <w:pPr>
      <w:keepNext/>
      <w:tabs>
        <w:tab w:val="left" w:pos="8780"/>
      </w:tabs>
      <w:spacing w:after="0" w:line="240" w:lineRule="auto"/>
      <w:ind w:right="566"/>
      <w:jc w:val="center"/>
      <w:outlineLvl w:val="0"/>
    </w:pPr>
    <w:rPr>
      <w:rFonts w:ascii="Arial" w:eastAsia="Times New Roman" w:hAnsi="Arial" w:cs="Times New Roman"/>
      <w:b/>
      <w:i/>
      <w:sz w:val="64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3067C"/>
    <w:rPr>
      <w:rFonts w:ascii="Arial" w:eastAsia="Times New Roman" w:hAnsi="Arial" w:cs="Times New Roman"/>
      <w:b/>
      <w:i/>
      <w:sz w:val="64"/>
      <w:szCs w:val="20"/>
      <w:u w:val="single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30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B306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B3067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Collegamentoipertestuale">
    <w:name w:val="Hyperlink"/>
    <w:uiPriority w:val="99"/>
    <w:rsid w:val="00B30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.nicoletti@almaviva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9</cp:revision>
  <dcterms:created xsi:type="dcterms:W3CDTF">2023-02-27T07:50:00Z</dcterms:created>
  <dcterms:modified xsi:type="dcterms:W3CDTF">2026-09-02T09:39:00Z</dcterms:modified>
</cp:coreProperties>
</file>