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F59DF" w14:textId="77777777" w:rsidR="00E8201F" w:rsidRDefault="00E8201F" w:rsidP="00E8201F">
      <w:pPr>
        <w:spacing w:after="0" w:line="240" w:lineRule="auto"/>
        <w:outlineLvl w:val="0"/>
        <w:rPr>
          <w:rFonts w:ascii="Times New Roman" w:eastAsia="Times New Roman" w:hAnsi="Times New Roman" w:cs="Times New Roman"/>
          <w:b/>
          <w:bCs/>
          <w:kern w:val="36"/>
          <w:sz w:val="48"/>
          <w:szCs w:val="48"/>
          <w:lang w:eastAsia="it-IT"/>
          <w14:ligatures w14:val="none"/>
        </w:rPr>
      </w:pPr>
      <w:r>
        <w:rPr>
          <w:noProof/>
        </w:rPr>
        <w:drawing>
          <wp:inline distT="0" distB="0" distL="0" distR="0" wp14:anchorId="3BC7C7F2" wp14:editId="7A4E57D1">
            <wp:extent cx="636928" cy="676275"/>
            <wp:effectExtent l="0" t="0" r="0" b="0"/>
            <wp:docPr id="424711073" name="Immagine 1" descr="Immagine che contiene Elementi grafici, grafica, Carattere,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11073" name="Immagine 1" descr="Immagine che contiene Elementi grafici, grafica, Carattere, clipart&#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0141" cy="679687"/>
                    </a:xfrm>
                    <a:prstGeom prst="rect">
                      <a:avLst/>
                    </a:prstGeom>
                  </pic:spPr>
                </pic:pic>
              </a:graphicData>
            </a:graphic>
          </wp:inline>
        </w:drawing>
      </w:r>
    </w:p>
    <w:p w14:paraId="7A18BBAD" w14:textId="071847B2" w:rsidR="00FC4834" w:rsidRDefault="00E8201F" w:rsidP="00E8201F">
      <w:pPr>
        <w:spacing w:after="0"/>
        <w:jc w:val="center"/>
        <w:rPr>
          <w:rFonts w:ascii="Times New Roman" w:eastAsia="Times New Roman" w:hAnsi="Times New Roman" w:cs="Times New Roman"/>
          <w:b/>
          <w:bCs/>
          <w:kern w:val="36"/>
          <w:sz w:val="48"/>
          <w:szCs w:val="48"/>
          <w:lang w:eastAsia="it-IT"/>
          <w14:ligatures w14:val="none"/>
        </w:rPr>
      </w:pPr>
      <w:r>
        <w:rPr>
          <w:rFonts w:ascii="Arial" w:eastAsia="Times New Roman" w:hAnsi="Arial" w:cs="Arial"/>
          <w:b/>
          <w:bCs/>
          <w:i/>
          <w:iCs/>
          <w:color w:val="FF0000"/>
          <w:kern w:val="0"/>
          <w:sz w:val="40"/>
          <w:szCs w:val="40"/>
          <w:u w:val="single"/>
          <w:lang w:eastAsia="it-IT"/>
          <w14:ligatures w14:val="none"/>
        </w:rPr>
        <w:t>Visita guidata</w:t>
      </w:r>
      <w:r w:rsidRPr="00536408">
        <w:rPr>
          <w:rFonts w:ascii="Arial" w:eastAsia="Times New Roman" w:hAnsi="Arial" w:cs="Arial"/>
          <w:b/>
          <w:bCs/>
          <w:i/>
          <w:iCs/>
          <w:color w:val="FF0000"/>
          <w:kern w:val="0"/>
          <w:sz w:val="40"/>
          <w:szCs w:val="40"/>
          <w:lang w:eastAsia="it-IT"/>
          <w14:ligatures w14:val="none"/>
        </w:rPr>
        <w:t xml:space="preserve"> </w:t>
      </w:r>
      <w:r w:rsidR="00536408" w:rsidRPr="00536408">
        <w:rPr>
          <w:rFonts w:ascii="Arial" w:eastAsia="Times New Roman" w:hAnsi="Arial" w:cs="Arial"/>
          <w:b/>
          <w:bCs/>
          <w:i/>
          <w:iCs/>
          <w:color w:val="FF0000"/>
          <w:kern w:val="0"/>
          <w:sz w:val="40"/>
          <w:szCs w:val="40"/>
          <w:lang w:eastAsia="it-IT"/>
          <w14:ligatures w14:val="none"/>
        </w:rPr>
        <w:t>“</w:t>
      </w:r>
      <w:r w:rsidR="00536408" w:rsidRPr="001C2F80">
        <w:rPr>
          <w:rFonts w:ascii="Arial" w:eastAsia="Times New Roman" w:hAnsi="Arial" w:cs="Arial"/>
          <w:b/>
          <w:bCs/>
          <w:i/>
          <w:iCs/>
          <w:color w:val="0A1D30" w:themeColor="text2" w:themeShade="BF"/>
          <w:kern w:val="0"/>
          <w:sz w:val="48"/>
          <w:szCs w:val="48"/>
          <w:lang w:eastAsia="it-IT"/>
          <w14:ligatures w14:val="none"/>
        </w:rPr>
        <w:t>OLTRE IL PANTHEON</w:t>
      </w:r>
      <w:r w:rsidR="00536408" w:rsidRPr="00536408">
        <w:rPr>
          <w:rFonts w:ascii="Arial" w:eastAsia="Times New Roman" w:hAnsi="Arial" w:cs="Arial"/>
          <w:b/>
          <w:bCs/>
          <w:i/>
          <w:iCs/>
          <w:color w:val="FF0000"/>
          <w:kern w:val="0"/>
          <w:sz w:val="40"/>
          <w:szCs w:val="40"/>
          <w:lang w:eastAsia="it-IT"/>
          <w14:ligatures w14:val="none"/>
        </w:rPr>
        <w:t>”</w:t>
      </w:r>
    </w:p>
    <w:p w14:paraId="60A49574" w14:textId="23006AE3" w:rsidR="00FC4834" w:rsidRDefault="00536408" w:rsidP="00E8201F">
      <w:pPr>
        <w:spacing w:after="0" w:line="240" w:lineRule="auto"/>
        <w:jc w:val="center"/>
        <w:outlineLvl w:val="0"/>
        <w:rPr>
          <w:rFonts w:ascii="Times New Roman" w:eastAsia="Times New Roman" w:hAnsi="Times New Roman" w:cs="Times New Roman"/>
          <w:b/>
          <w:bCs/>
          <w:kern w:val="36"/>
          <w:sz w:val="48"/>
          <w:szCs w:val="48"/>
          <w:lang w:eastAsia="it-IT"/>
          <w14:ligatures w14:val="none"/>
        </w:rPr>
      </w:pPr>
      <w:r>
        <w:rPr>
          <w:noProof/>
        </w:rPr>
        <w:drawing>
          <wp:inline distT="0" distB="0" distL="0" distR="0" wp14:anchorId="1449C1BF" wp14:editId="44E47779">
            <wp:extent cx="5594350" cy="3146604"/>
            <wp:effectExtent l="0" t="0" r="6350" b="0"/>
            <wp:docPr id="42482430" name="Immagine 1" descr="Immagine che contiene schermata, tempio, cerchio, ar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2430" name="Immagine 1" descr="Immagine che contiene schermata, tempio, cerchio, arte&#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8630" cy="3149011"/>
                    </a:xfrm>
                    <a:prstGeom prst="rect">
                      <a:avLst/>
                    </a:prstGeom>
                    <a:noFill/>
                    <a:ln>
                      <a:noFill/>
                    </a:ln>
                  </pic:spPr>
                </pic:pic>
              </a:graphicData>
            </a:graphic>
          </wp:inline>
        </w:drawing>
      </w:r>
    </w:p>
    <w:p w14:paraId="1BCD1026" w14:textId="49833122" w:rsidR="00536408" w:rsidRPr="000D1425" w:rsidRDefault="00536408" w:rsidP="00E8201F">
      <w:pPr>
        <w:spacing w:after="0"/>
        <w:jc w:val="center"/>
        <w:rPr>
          <w:rFonts w:ascii="Arial" w:eastAsia="Times New Roman" w:hAnsi="Arial" w:cs="Arial"/>
          <w:i/>
          <w:iCs/>
          <w:color w:val="0A1D30" w:themeColor="text2" w:themeShade="BF"/>
          <w:kern w:val="0"/>
          <w:sz w:val="32"/>
          <w:szCs w:val="32"/>
          <w:lang w:eastAsia="it-IT"/>
          <w14:ligatures w14:val="none"/>
        </w:rPr>
      </w:pPr>
      <w:r w:rsidRPr="000D1425">
        <w:rPr>
          <w:rFonts w:ascii="Arial" w:eastAsia="Times New Roman" w:hAnsi="Arial" w:cs="Arial"/>
          <w:i/>
          <w:iCs/>
          <w:color w:val="0A1D30" w:themeColor="text2" w:themeShade="BF"/>
          <w:kern w:val="0"/>
          <w:sz w:val="32"/>
          <w:szCs w:val="32"/>
          <w:lang w:eastAsia="it-IT"/>
          <w14:ligatures w14:val="none"/>
        </w:rPr>
        <w:t>VISITA SPECIALE NEGLI SPAZI DELLA BASILICA DI NETTUNO E ALL’INTERNO DEL PANTHEON</w:t>
      </w:r>
    </w:p>
    <w:p w14:paraId="557055EF" w14:textId="1EA444AE" w:rsidR="00E8201F" w:rsidRDefault="000D1425" w:rsidP="00E8201F">
      <w:pPr>
        <w:spacing w:after="0"/>
        <w:jc w:val="center"/>
        <w:rPr>
          <w:rFonts w:ascii="Arial" w:eastAsia="Times New Roman" w:hAnsi="Arial" w:cs="Arial"/>
          <w:b/>
          <w:bCs/>
          <w:i/>
          <w:iCs/>
          <w:color w:val="FF0000"/>
          <w:kern w:val="0"/>
          <w:sz w:val="40"/>
          <w:szCs w:val="40"/>
          <w:lang w:eastAsia="it-IT"/>
          <w14:ligatures w14:val="none"/>
        </w:rPr>
      </w:pPr>
      <w:r>
        <w:rPr>
          <w:rFonts w:ascii="Arial" w:eastAsia="Times New Roman" w:hAnsi="Arial" w:cs="Arial"/>
          <w:b/>
          <w:bCs/>
          <w:i/>
          <w:iCs/>
          <w:color w:val="FF0000"/>
          <w:kern w:val="0"/>
          <w:sz w:val="40"/>
          <w:szCs w:val="40"/>
          <w:lang w:eastAsia="it-IT"/>
          <w14:ligatures w14:val="none"/>
        </w:rPr>
        <w:t>Domenica 22 novembre</w:t>
      </w:r>
      <w:r w:rsidR="00E8201F">
        <w:rPr>
          <w:rFonts w:ascii="Arial" w:eastAsia="Times New Roman" w:hAnsi="Arial" w:cs="Arial"/>
          <w:b/>
          <w:bCs/>
          <w:i/>
          <w:iCs/>
          <w:color w:val="FF0000"/>
          <w:kern w:val="0"/>
          <w:sz w:val="40"/>
          <w:szCs w:val="40"/>
          <w:lang w:eastAsia="it-IT"/>
          <w14:ligatures w14:val="none"/>
        </w:rPr>
        <w:t xml:space="preserve"> ore</w:t>
      </w:r>
      <w:r w:rsidR="00E8201F" w:rsidRPr="00E44BF5">
        <w:rPr>
          <w:rFonts w:ascii="Arial" w:eastAsia="Times New Roman" w:hAnsi="Arial" w:cs="Arial"/>
          <w:b/>
          <w:bCs/>
          <w:i/>
          <w:iCs/>
          <w:color w:val="FF0000"/>
          <w:kern w:val="0"/>
          <w:sz w:val="40"/>
          <w:szCs w:val="40"/>
          <w:lang w:eastAsia="it-IT"/>
          <w14:ligatures w14:val="none"/>
        </w:rPr>
        <w:t xml:space="preserve"> </w:t>
      </w:r>
      <w:r w:rsidR="00E8201F">
        <w:rPr>
          <w:rFonts w:ascii="Arial" w:eastAsia="Times New Roman" w:hAnsi="Arial" w:cs="Arial"/>
          <w:b/>
          <w:bCs/>
          <w:i/>
          <w:iCs/>
          <w:color w:val="FF0000"/>
          <w:kern w:val="0"/>
          <w:sz w:val="40"/>
          <w:szCs w:val="40"/>
          <w:lang w:eastAsia="it-IT"/>
          <w14:ligatures w14:val="none"/>
        </w:rPr>
        <w:t>1</w:t>
      </w:r>
      <w:r>
        <w:rPr>
          <w:rFonts w:ascii="Arial" w:eastAsia="Times New Roman" w:hAnsi="Arial" w:cs="Arial"/>
          <w:b/>
          <w:bCs/>
          <w:i/>
          <w:iCs/>
          <w:color w:val="FF0000"/>
          <w:kern w:val="0"/>
          <w:sz w:val="40"/>
          <w:szCs w:val="40"/>
          <w:lang w:eastAsia="it-IT"/>
          <w14:ligatures w14:val="none"/>
        </w:rPr>
        <w:t>3</w:t>
      </w:r>
      <w:r w:rsidR="00E8201F" w:rsidRPr="00E44BF5">
        <w:rPr>
          <w:rFonts w:ascii="Arial" w:eastAsia="Times New Roman" w:hAnsi="Arial" w:cs="Arial"/>
          <w:b/>
          <w:bCs/>
          <w:i/>
          <w:iCs/>
          <w:color w:val="FF0000"/>
          <w:kern w:val="0"/>
          <w:sz w:val="40"/>
          <w:szCs w:val="40"/>
          <w:lang w:eastAsia="it-IT"/>
          <w14:ligatures w14:val="none"/>
        </w:rPr>
        <w:t>,</w:t>
      </w:r>
      <w:r w:rsidR="00F8208F">
        <w:rPr>
          <w:rFonts w:ascii="Arial" w:eastAsia="Times New Roman" w:hAnsi="Arial" w:cs="Arial"/>
          <w:b/>
          <w:bCs/>
          <w:i/>
          <w:iCs/>
          <w:color w:val="FF0000"/>
          <w:kern w:val="0"/>
          <w:sz w:val="40"/>
          <w:szCs w:val="40"/>
          <w:lang w:eastAsia="it-IT"/>
          <w14:ligatures w14:val="none"/>
        </w:rPr>
        <w:t>3</w:t>
      </w:r>
      <w:r w:rsidR="00E8201F">
        <w:rPr>
          <w:rFonts w:ascii="Arial" w:eastAsia="Times New Roman" w:hAnsi="Arial" w:cs="Arial"/>
          <w:b/>
          <w:bCs/>
          <w:i/>
          <w:iCs/>
          <w:color w:val="FF0000"/>
          <w:kern w:val="0"/>
          <w:sz w:val="40"/>
          <w:szCs w:val="40"/>
          <w:lang w:eastAsia="it-IT"/>
          <w14:ligatures w14:val="none"/>
        </w:rPr>
        <w:t>0</w:t>
      </w:r>
    </w:p>
    <w:p w14:paraId="092A5604" w14:textId="13D201DD" w:rsidR="00536408" w:rsidRPr="000D1425" w:rsidRDefault="00536408" w:rsidP="00536408">
      <w:pPr>
        <w:spacing w:after="0" w:line="240" w:lineRule="auto"/>
        <w:jc w:val="center"/>
        <w:rPr>
          <w:rFonts w:ascii="Segoe UI" w:eastAsia="Times New Roman" w:hAnsi="Segoe UI" w:cs="Segoe UI"/>
          <w:b/>
          <w:bCs/>
          <w:kern w:val="0"/>
          <w:sz w:val="24"/>
          <w:szCs w:val="24"/>
          <w:lang w:eastAsia="it-IT"/>
          <w14:ligatures w14:val="none"/>
        </w:rPr>
      </w:pPr>
      <w:r w:rsidRPr="000D1425">
        <w:rPr>
          <w:rFonts w:ascii="Segoe UI" w:eastAsia="Times New Roman" w:hAnsi="Segoe UI" w:cs="Segoe UI"/>
          <w:b/>
          <w:bCs/>
          <w:kern w:val="0"/>
          <w:sz w:val="24"/>
          <w:szCs w:val="24"/>
          <w:lang w:eastAsia="it-IT"/>
          <w14:ligatures w14:val="none"/>
        </w:rPr>
        <w:t>Percorso di visita per la prima volta aperto al pubblico negli spazi della Basilica di Nettuno alle spalle del Pantheon.</w:t>
      </w:r>
    </w:p>
    <w:p w14:paraId="4833AC1D" w14:textId="77777777" w:rsidR="000D1425" w:rsidRDefault="00536408" w:rsidP="00536408">
      <w:pPr>
        <w:spacing w:after="0" w:line="240" w:lineRule="auto"/>
        <w:jc w:val="both"/>
        <w:rPr>
          <w:rFonts w:ascii="Segoe UI" w:eastAsia="Times New Roman" w:hAnsi="Segoe UI" w:cs="Segoe UI"/>
          <w:kern w:val="0"/>
          <w:sz w:val="24"/>
          <w:szCs w:val="24"/>
          <w:lang w:eastAsia="it-IT"/>
          <w14:ligatures w14:val="none"/>
        </w:rPr>
      </w:pPr>
      <w:r w:rsidRPr="00536408">
        <w:rPr>
          <w:rFonts w:ascii="Segoe UI" w:eastAsia="Times New Roman" w:hAnsi="Segoe UI" w:cs="Segoe UI"/>
          <w:kern w:val="0"/>
          <w:sz w:val="24"/>
          <w:szCs w:val="24"/>
          <w:lang w:eastAsia="it-IT"/>
          <w14:ligatures w14:val="none"/>
        </w:rPr>
        <w:t>La visita permette di accedere agli ambienti della Basilica di Nettuno, spazi finora quasi sconosciuti che si sviluppano dietro la Rotonda e che, attraverso le loro stratificazioni, restituiscono “in controluce” la storia del monumento dall’età romana fino ai nostri giorni, mentre un gioco di luci e proiezioni quasi cinematografico ricostruisce gli “effetti speciali” dell’Oculus, mostrando come il Pantheon fosse concepito come una sorta di grande strumento cosmico. Il pubblico assiste così al viaggio della luce attraverso l’edificio percependo il monumento nel suo rapporto originario con il tempo, il cielo e il ritmo dell’anno solare. </w:t>
      </w:r>
    </w:p>
    <w:p w14:paraId="0BD19BB6" w14:textId="0B4CBCDC" w:rsidR="00536408" w:rsidRDefault="00931B43" w:rsidP="00536408">
      <w:pPr>
        <w:spacing w:after="0" w:line="240" w:lineRule="auto"/>
        <w:jc w:val="both"/>
        <w:rPr>
          <w:rFonts w:ascii="Segoe UI" w:eastAsia="Times New Roman" w:hAnsi="Segoe UI" w:cs="Segoe UI"/>
          <w:kern w:val="0"/>
          <w:sz w:val="24"/>
          <w:szCs w:val="24"/>
          <w:lang w:eastAsia="it-IT"/>
          <w14:ligatures w14:val="none"/>
        </w:rPr>
      </w:pPr>
      <w:r>
        <w:rPr>
          <w:rFonts w:ascii="Segoe UI" w:eastAsia="Times New Roman" w:hAnsi="Segoe UI" w:cs="Segoe UI"/>
          <w:kern w:val="0"/>
          <w:sz w:val="24"/>
          <w:szCs w:val="24"/>
          <w:lang w:eastAsia="it-IT"/>
          <w14:ligatures w14:val="none"/>
        </w:rPr>
        <w:t>La visita proseguirà poi all’interno del Pantheon</w:t>
      </w:r>
      <w:r w:rsidR="000D1425">
        <w:rPr>
          <w:rFonts w:ascii="Segoe UI" w:eastAsia="Times New Roman" w:hAnsi="Segoe UI" w:cs="Segoe UI"/>
          <w:kern w:val="0"/>
          <w:sz w:val="24"/>
          <w:szCs w:val="24"/>
          <w:lang w:eastAsia="it-IT"/>
          <w14:ligatures w14:val="none"/>
        </w:rPr>
        <w:t xml:space="preserve">: </w:t>
      </w:r>
      <w:r w:rsidR="000D1425" w:rsidRPr="000D1425">
        <w:rPr>
          <w:rFonts w:ascii="Segoe UI" w:eastAsia="Times New Roman" w:hAnsi="Segoe UI" w:cs="Segoe UI"/>
          <w:i/>
          <w:iCs/>
          <w:kern w:val="0"/>
          <w:sz w:val="20"/>
          <w:szCs w:val="20"/>
          <w:lang w:eastAsia="it-IT"/>
          <w14:ligatures w14:val="none"/>
        </w:rPr>
        <w:t>“Il più bel resto dell’antichità romana. Un tempio che ha così poco sofferto che ci appare come dovettero vederlo alla loro epoca i Romani”</w:t>
      </w:r>
      <w:r w:rsidR="000D1425" w:rsidRPr="000D1425">
        <w:rPr>
          <w:rFonts w:ascii="Segoe UI" w:eastAsia="Times New Roman" w:hAnsi="Segoe UI" w:cs="Segoe UI"/>
          <w:kern w:val="0"/>
          <w:sz w:val="20"/>
          <w:szCs w:val="20"/>
          <w:lang w:eastAsia="it-IT"/>
          <w14:ligatures w14:val="none"/>
        </w:rPr>
        <w:t xml:space="preserve">, così lo descrisse lo scrittore francese Stendhal nell’Ottocento. Fonte di ispirazione dei più grandi architetti di ogni epoca e da sempre ammirato per la sua </w:t>
      </w:r>
      <w:r w:rsidR="000D1425" w:rsidRPr="000D1425">
        <w:rPr>
          <w:rFonts w:ascii="Segoe UI" w:eastAsia="Times New Roman" w:hAnsi="Segoe UI" w:cs="Segoe UI"/>
          <w:b/>
          <w:bCs/>
          <w:kern w:val="0"/>
          <w:sz w:val="20"/>
          <w:szCs w:val="20"/>
          <w:lang w:eastAsia="it-IT"/>
          <w14:ligatures w14:val="none"/>
        </w:rPr>
        <w:t>bellezza</w:t>
      </w:r>
      <w:r w:rsidR="000D1425" w:rsidRPr="000D1425">
        <w:rPr>
          <w:rFonts w:ascii="Segoe UI" w:eastAsia="Times New Roman" w:hAnsi="Segoe UI" w:cs="Segoe UI"/>
          <w:kern w:val="0"/>
          <w:sz w:val="20"/>
          <w:szCs w:val="20"/>
          <w:lang w:eastAsia="it-IT"/>
          <w14:ligatures w14:val="none"/>
        </w:rPr>
        <w:t>, l’</w:t>
      </w:r>
      <w:r w:rsidR="000D1425" w:rsidRPr="000D1425">
        <w:rPr>
          <w:rFonts w:ascii="Segoe UI" w:eastAsia="Times New Roman" w:hAnsi="Segoe UI" w:cs="Segoe UI"/>
          <w:b/>
          <w:bCs/>
          <w:kern w:val="0"/>
          <w:sz w:val="20"/>
          <w:szCs w:val="20"/>
          <w:lang w:eastAsia="it-IT"/>
          <w14:ligatures w14:val="none"/>
        </w:rPr>
        <w:t>armonia delle linee</w:t>
      </w:r>
      <w:r w:rsidR="000D1425" w:rsidRPr="000D1425">
        <w:rPr>
          <w:rFonts w:ascii="Segoe UI" w:eastAsia="Times New Roman" w:hAnsi="Segoe UI" w:cs="Segoe UI"/>
          <w:kern w:val="0"/>
          <w:sz w:val="20"/>
          <w:szCs w:val="20"/>
          <w:lang w:eastAsia="it-IT"/>
          <w14:ligatures w14:val="none"/>
        </w:rPr>
        <w:t xml:space="preserve"> e il </w:t>
      </w:r>
      <w:r w:rsidR="000D1425" w:rsidRPr="000D1425">
        <w:rPr>
          <w:rFonts w:ascii="Segoe UI" w:eastAsia="Times New Roman" w:hAnsi="Segoe UI" w:cs="Segoe UI"/>
          <w:b/>
          <w:bCs/>
          <w:kern w:val="0"/>
          <w:sz w:val="20"/>
          <w:szCs w:val="20"/>
          <w:lang w:eastAsia="it-IT"/>
          <w14:ligatures w14:val="none"/>
        </w:rPr>
        <w:t>calcolo perfetto delle geometrie delle masse</w:t>
      </w:r>
      <w:r w:rsidR="000D1425" w:rsidRPr="000D1425">
        <w:rPr>
          <w:rFonts w:ascii="Segoe UI" w:eastAsia="Times New Roman" w:hAnsi="Segoe UI" w:cs="Segoe UI"/>
          <w:kern w:val="0"/>
          <w:sz w:val="20"/>
          <w:szCs w:val="20"/>
          <w:lang w:eastAsia="it-IT"/>
          <w14:ligatures w14:val="none"/>
        </w:rPr>
        <w:t>, il Pantheon è in effetti uno degli esempi meglio conservati dell’architettura monumentale romana</w:t>
      </w:r>
      <w:r w:rsidR="000D1425" w:rsidRPr="000D1425">
        <w:rPr>
          <w:rFonts w:ascii="Segoe UI" w:eastAsia="Times New Roman" w:hAnsi="Segoe UI" w:cs="Segoe UI"/>
          <w:kern w:val="0"/>
          <w:sz w:val="24"/>
          <w:szCs w:val="24"/>
          <w:lang w:eastAsia="it-IT"/>
          <w14:ligatures w14:val="none"/>
        </w:rPr>
        <w:t>.</w:t>
      </w:r>
    </w:p>
    <w:p w14:paraId="61CB12CD" w14:textId="1B6A3E6E" w:rsidR="00536408" w:rsidRPr="000D1425" w:rsidRDefault="00536408" w:rsidP="00536408">
      <w:pPr>
        <w:spacing w:after="0"/>
        <w:jc w:val="both"/>
        <w:rPr>
          <w:rFonts w:ascii="Albertus Medium" w:hAnsi="Albertus Medium"/>
          <w:b/>
          <w:color w:val="000080"/>
          <w:sz w:val="32"/>
          <w:szCs w:val="32"/>
          <w:u w:val="single"/>
        </w:rPr>
      </w:pPr>
      <w:r w:rsidRPr="000D1425">
        <w:rPr>
          <w:rFonts w:ascii="Albertus Medium" w:hAnsi="Albertus Medium"/>
          <w:b/>
          <w:color w:val="000080"/>
          <w:sz w:val="32"/>
          <w:szCs w:val="32"/>
          <w:u w:val="single"/>
        </w:rPr>
        <w:t xml:space="preserve">I biglietti sono nominativi. </w:t>
      </w:r>
      <w:r w:rsidRPr="000D1425">
        <w:rPr>
          <w:rFonts w:ascii="Albertus Medium" w:hAnsi="Albertus Medium"/>
          <w:b/>
          <w:color w:val="FF0000"/>
          <w:sz w:val="32"/>
          <w:szCs w:val="32"/>
          <w:u w:val="single"/>
        </w:rPr>
        <w:t>La visita è riservata ai residenti a Roma</w:t>
      </w:r>
      <w:r w:rsidRPr="000D1425">
        <w:rPr>
          <w:rFonts w:ascii="Albertus Medium" w:hAnsi="Albertus Medium"/>
          <w:b/>
          <w:color w:val="000080"/>
          <w:sz w:val="32"/>
          <w:szCs w:val="32"/>
          <w:u w:val="single"/>
        </w:rPr>
        <w:t>.</w:t>
      </w:r>
    </w:p>
    <w:p w14:paraId="34B02107" w14:textId="76A91A68" w:rsidR="00E8201F" w:rsidRPr="00E7536B" w:rsidRDefault="00E8201F" w:rsidP="00E8201F">
      <w:pPr>
        <w:spacing w:after="0"/>
        <w:jc w:val="both"/>
        <w:rPr>
          <w:rFonts w:ascii="Albertus Medium" w:hAnsi="Albertus Medium"/>
          <w:b/>
          <w:color w:val="000080"/>
        </w:rPr>
      </w:pPr>
      <w:r w:rsidRPr="00A65444">
        <w:rPr>
          <w:rFonts w:ascii="Albertus Medium" w:hAnsi="Albertus Medium"/>
          <w:b/>
          <w:color w:val="000080"/>
          <w:sz w:val="32"/>
          <w:szCs w:val="32"/>
        </w:rPr>
        <w:t>Quota unica</w:t>
      </w:r>
      <w:r>
        <w:rPr>
          <w:rFonts w:ascii="Albertus Medium" w:hAnsi="Albertus Medium"/>
          <w:b/>
          <w:color w:val="000080"/>
          <w:sz w:val="32"/>
          <w:szCs w:val="32"/>
        </w:rPr>
        <w:t>: €1</w:t>
      </w:r>
      <w:r w:rsidR="00931B43">
        <w:rPr>
          <w:rFonts w:ascii="Albertus Medium" w:hAnsi="Albertus Medium"/>
          <w:b/>
          <w:color w:val="000080"/>
          <w:sz w:val="32"/>
          <w:szCs w:val="32"/>
        </w:rPr>
        <w:t>5</w:t>
      </w:r>
      <w:r>
        <w:rPr>
          <w:rFonts w:ascii="Albertus Medium" w:hAnsi="Albertus Medium"/>
          <w:b/>
          <w:color w:val="000080"/>
          <w:sz w:val="32"/>
          <w:szCs w:val="32"/>
        </w:rPr>
        <w:t>,00</w:t>
      </w:r>
      <w:r w:rsidR="000A105A">
        <w:rPr>
          <w:rFonts w:ascii="Albertus Medium" w:hAnsi="Albertus Medium"/>
          <w:b/>
          <w:color w:val="000080"/>
          <w:sz w:val="32"/>
          <w:szCs w:val="32"/>
        </w:rPr>
        <w:t xml:space="preserve"> </w:t>
      </w:r>
      <w:r w:rsidR="000A105A" w:rsidRPr="00E7536B">
        <w:rPr>
          <w:rFonts w:ascii="Albertus Medium" w:hAnsi="Albertus Medium"/>
          <w:b/>
          <w:color w:val="000080"/>
        </w:rPr>
        <w:t xml:space="preserve">(comprensiva </w:t>
      </w:r>
      <w:r w:rsidR="00536408" w:rsidRPr="00E7536B">
        <w:rPr>
          <w:rFonts w:ascii="Albertus Medium" w:hAnsi="Albertus Medium"/>
          <w:b/>
          <w:color w:val="000080"/>
        </w:rPr>
        <w:t xml:space="preserve">degli ingressi per la Basilica </w:t>
      </w:r>
      <w:r w:rsidR="000A105A" w:rsidRPr="00E7536B">
        <w:rPr>
          <w:rFonts w:ascii="Albertus Medium" w:hAnsi="Albertus Medium"/>
          <w:b/>
          <w:color w:val="000080"/>
        </w:rPr>
        <w:t>e dei costi per le radioguide)</w:t>
      </w:r>
    </w:p>
    <w:p w14:paraId="611A83D6" w14:textId="71D03BDF" w:rsidR="00E8201F" w:rsidRPr="003C66FC" w:rsidRDefault="00E8201F" w:rsidP="00E8201F">
      <w:pPr>
        <w:spacing w:after="0"/>
        <w:rPr>
          <w:rFonts w:ascii="Albertus Medium" w:hAnsi="Albertus Medium"/>
          <w:color w:val="000080"/>
        </w:rPr>
      </w:pPr>
      <w:r w:rsidRPr="003C66FC">
        <w:rPr>
          <w:rFonts w:ascii="Albertus Medium" w:hAnsi="Albertus Medium"/>
          <w:color w:val="000080"/>
        </w:rPr>
        <w:t>La prenotazione, IMMEDIATA e OBBLIGATORIA, potrà essere effettuata presso:</w:t>
      </w:r>
    </w:p>
    <w:p w14:paraId="79B73A26" w14:textId="02376E0C" w:rsidR="00E553B4" w:rsidRDefault="00E8201F" w:rsidP="00536408">
      <w:pPr>
        <w:spacing w:after="0"/>
      </w:pPr>
      <w:r w:rsidRPr="00F8251F">
        <w:rPr>
          <w:rFonts w:ascii="Albertus Medium" w:hAnsi="Albertus Medium"/>
          <w:b/>
          <w:color w:val="3366FF"/>
          <w:sz w:val="28"/>
          <w:szCs w:val="28"/>
        </w:rPr>
        <w:t>Martino Nicoletti</w:t>
      </w:r>
      <w:r>
        <w:rPr>
          <w:rFonts w:ascii="Albertus Medium" w:hAnsi="Albertus Medium"/>
          <w:b/>
          <w:color w:val="3366FF"/>
          <w:sz w:val="28"/>
          <w:szCs w:val="28"/>
        </w:rPr>
        <w:t xml:space="preserve">   </w:t>
      </w:r>
      <w:r>
        <w:rPr>
          <w:rFonts w:ascii="Albertus Medium" w:hAnsi="Albertus Medium"/>
          <w:color w:val="000080"/>
          <w:sz w:val="28"/>
          <w:szCs w:val="28"/>
        </w:rPr>
        <w:t>-    m.nicoletti@almaviva.it</w:t>
      </w:r>
    </w:p>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FA"/>
    <w:rsid w:val="000A105A"/>
    <w:rsid w:val="000D1425"/>
    <w:rsid w:val="00100B5A"/>
    <w:rsid w:val="0016018C"/>
    <w:rsid w:val="001C2F80"/>
    <w:rsid w:val="003D5B9A"/>
    <w:rsid w:val="003E54FA"/>
    <w:rsid w:val="00423F6D"/>
    <w:rsid w:val="00536408"/>
    <w:rsid w:val="005A440B"/>
    <w:rsid w:val="005B7F53"/>
    <w:rsid w:val="00651D79"/>
    <w:rsid w:val="006D0E57"/>
    <w:rsid w:val="007A4F55"/>
    <w:rsid w:val="00931B43"/>
    <w:rsid w:val="00A03CE1"/>
    <w:rsid w:val="00E553B4"/>
    <w:rsid w:val="00E7536B"/>
    <w:rsid w:val="00E8201F"/>
    <w:rsid w:val="00F8208F"/>
    <w:rsid w:val="00FC48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E0AA2"/>
  <w15:chartTrackingRefBased/>
  <w15:docId w15:val="{48ACE296-A58E-4226-B53F-FA6CC2D9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E5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E5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E54F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E54F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E54F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E54F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E54F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E54F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E54F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E54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E54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E54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E54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E54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E54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E54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E54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E54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E5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E54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E54F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E54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E54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E54FA"/>
    <w:rPr>
      <w:i/>
      <w:iCs/>
      <w:color w:val="404040" w:themeColor="text1" w:themeTint="BF"/>
    </w:rPr>
  </w:style>
  <w:style w:type="paragraph" w:styleId="Paragrafoelenco">
    <w:name w:val="List Paragraph"/>
    <w:basedOn w:val="Normale"/>
    <w:uiPriority w:val="34"/>
    <w:qFormat/>
    <w:rsid w:val="003E54FA"/>
    <w:pPr>
      <w:ind w:left="720"/>
      <w:contextualSpacing/>
    </w:pPr>
  </w:style>
  <w:style w:type="character" w:styleId="Enfasiintensa">
    <w:name w:val="Intense Emphasis"/>
    <w:basedOn w:val="Carpredefinitoparagrafo"/>
    <w:uiPriority w:val="21"/>
    <w:qFormat/>
    <w:rsid w:val="003E54FA"/>
    <w:rPr>
      <w:i/>
      <w:iCs/>
      <w:color w:val="0F4761" w:themeColor="accent1" w:themeShade="BF"/>
    </w:rPr>
  </w:style>
  <w:style w:type="paragraph" w:styleId="Citazioneintensa">
    <w:name w:val="Intense Quote"/>
    <w:basedOn w:val="Normale"/>
    <w:next w:val="Normale"/>
    <w:link w:val="CitazioneintensaCarattere"/>
    <w:uiPriority w:val="30"/>
    <w:qFormat/>
    <w:rsid w:val="003E5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E54FA"/>
    <w:rPr>
      <w:i/>
      <w:iCs/>
      <w:color w:val="0F4761" w:themeColor="accent1" w:themeShade="BF"/>
    </w:rPr>
  </w:style>
  <w:style w:type="character" w:styleId="Riferimentointenso">
    <w:name w:val="Intense Reference"/>
    <w:basedOn w:val="Carpredefinitoparagrafo"/>
    <w:uiPriority w:val="32"/>
    <w:qFormat/>
    <w:rsid w:val="003E54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1</Pages>
  <Words>259</Words>
  <Characters>1479</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11</cp:revision>
  <dcterms:created xsi:type="dcterms:W3CDTF">2025-12-17T10:05:00Z</dcterms:created>
  <dcterms:modified xsi:type="dcterms:W3CDTF">2026-11-06T07:30:00Z</dcterms:modified>
</cp:coreProperties>
</file>